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仿宋_GB2312" w:hAnsi="宋体" w:eastAsia="仿宋_GB2312"/>
          <w:b/>
          <w:snapToGrid w:val="0"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snapToGrid w:val="0"/>
          <w:kern w:val="0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adjustRightInd w:val="0"/>
        <w:snapToGrid w:val="0"/>
        <w:jc w:val="center"/>
        <w:rPr>
          <w:rFonts w:ascii="黑体" w:eastAsia="黑体"/>
          <w:snapToGrid w:val="0"/>
          <w:kern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仿宋_GB2312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jc w:val="center"/>
        <w:rPr>
          <w:rFonts w:ascii="仿宋_GB2312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jc w:val="center"/>
        <w:rPr>
          <w:rFonts w:ascii="仿宋_GB2312"/>
          <w:snapToGrid w:val="0"/>
          <w:kern w:val="0"/>
          <w:sz w:val="48"/>
          <w:szCs w:val="48"/>
        </w:rPr>
      </w:pPr>
    </w:p>
    <w:p>
      <w:pPr>
        <w:adjustRightInd w:val="0"/>
        <w:snapToGrid w:val="0"/>
        <w:jc w:val="center"/>
        <w:rPr>
          <w:rFonts w:ascii="仿宋_GB2312"/>
          <w:snapToGrid w:val="0"/>
          <w:kern w:val="0"/>
          <w:sz w:val="11"/>
          <w:szCs w:val="11"/>
        </w:rPr>
      </w:pPr>
    </w:p>
    <w:p>
      <w:pPr>
        <w:adjustRightInd w:val="0"/>
        <w:snapToGrid w:val="0"/>
        <w:jc w:val="center"/>
        <w:rPr>
          <w:rFonts w:ascii="仿宋_GB2312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460" w:lineRule="exact"/>
        <w:jc w:val="center"/>
        <w:rPr>
          <w:rFonts w:ascii="楷体" w:hAnsi="楷体" w:eastAsia="楷体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鄂二师院党〔2015〕38号</w:t>
      </w: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关于印发《湖北第二师范学院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12"/>
          <w:kern w:val="0"/>
          <w:sz w:val="44"/>
          <w:szCs w:val="44"/>
        </w:rPr>
        <w:t>2015-2016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2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“师友·学友行动”方案》的通知</w:t>
      </w:r>
    </w:p>
    <w:p>
      <w:pPr>
        <w:jc w:val="center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jc w:val="lef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各党总支（直属党支部）、各单位：</w:t>
      </w:r>
    </w:p>
    <w:p>
      <w:pPr>
        <w:ind w:firstLine="645"/>
        <w:jc w:val="lef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现将《湖北第二师范学院2015-2016学年“师友·学友行动”方案》印发给你们，请结合单位实际，切实贯彻落实。</w:t>
      </w:r>
    </w:p>
    <w:p>
      <w:pPr>
        <w:ind w:firstLine="645"/>
        <w:jc w:val="left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ind w:firstLine="645"/>
        <w:jc w:val="left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ind w:right="480" w:firstLine="645"/>
        <w:jc w:val="righ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中共湖北第二师范学院委员会</w:t>
      </w:r>
    </w:p>
    <w:p>
      <w:pPr>
        <w:wordWrap w:val="0"/>
        <w:ind w:firstLine="645"/>
        <w:jc w:val="righ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2015年10月21日        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湖北第二师范学院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2015-2016学年“师友·学友行动”方案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“师友·学友行动”开展以来，校院两级领导班子积极响应，职能部门踊跃参与，广大党员、教职工和入党积极分子共同行动，初步形成了全校共同关爱学生、促进学生成长成才的良好局面。经学校党委研究决定，2015-2016学年开展以“走进学生心灵”为主题的“师友·学友行动”。现将有关事宜通知如下：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一、主要任务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在继续做好“五联五促”活动的基础上，重点围绕2015级新生做好以下四个方面的工作：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（一）加强班级建设，塑造优良班风。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院要强化班主任队伍建设，选派优秀骨干教师担任班主任，有效促进学生专业发展，职能部门干部也可担任班主任工作，各学院要明确班主任工作职责，为班主任有效开展工作提供保障，加强对班主任工作的指导、督促和考评。职能部门要主动协助学院开展班级建设工作，要经常深入班级，了解学生情况，为学生办实事、解难题、化矛盾、作指导。鼓励学院结合各自学科专业特点开展“特色班级”创建活动，打造一批在</w:t>
      </w:r>
      <w:r>
        <w:fldChar w:fldCharType="begin"/>
      </w:r>
      <w:r>
        <w:instrText xml:space="preserve"> HYPERLINK "https://www.sogou.com/sie?user_ip=202.110.130.185&amp;sourceid=hint&amp;bh=1&amp;hintidx=1&amp;query=%E7%95%99%E5%AD%A6+%E8%80%83%E7%A0%94+%E5%88%9B%E4%B8%9A+%E5%B0%B1%E4%B8%9A&amp;hdq=AQxRG-0000&amp;duppid=1&amp;w=01020600&amp;interation=&amp;interV=kKIOkrELjbcJmLkEmrELjbkRmLkElbYTkKIKmbELjboJmLkElbkTkKIKmrELjbkI_1777598967&amp;htdbg=idc%3esjs|dbgID%3e01|abt%3e0|mth%3e2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科研、考研、创业、就业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、社会公益服务等方面各具特色的优秀班级，营造一个健康向上、勤奋好学的班级氛围。    </w:t>
      </w:r>
    </w:p>
    <w:p>
      <w:pPr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（二）开展文明寝室创建，营造良好寝室环境。</w:t>
      </w:r>
      <w:r>
        <w:rPr>
          <w:rFonts w:hint="eastAsia" w:ascii="仿宋_GB2312" w:hAnsi="楷体_GB2312" w:eastAsia="仿宋_GB2312" w:cs="楷体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高度重视寝室长队伍建设，扎实开展“文明寝室”创建活动，指导和帮助学生创造优美良好的寝室环境，营造积极向上的学习氛围，养成健康的生活方式和良好的生活习惯。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    </w:t>
      </w: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（三）开展大学生文明素养教育，践行社会主义核心价值观。</w:t>
      </w:r>
      <w:r>
        <w:rPr>
          <w:rFonts w:hint="eastAsia" w:ascii="仿宋_GB2312" w:hAnsi="楷体_GB2312" w:eastAsia="仿宋_GB2312" w:cs="楷体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引导广大学生从自身做起，从小事做起，积极践行校园文明公约,遵守校园生活“十不”准则，养成良好的行为习惯、学习习惯和思维习惯，全面提升文明素养，促进其全面发展、科学发展、和谐发展。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（四）做好职业生涯规划，提升就业创业能力。</w:t>
      </w:r>
      <w:r>
        <w:rPr>
          <w:rFonts w:hint="eastAsia" w:ascii="仿宋_GB2312" w:hAnsi="楷体_GB2312" w:eastAsia="仿宋_GB2312" w:cs="楷体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入学教育，帮助学生了解专业、热爱专业，激发学生自主学习的热情，引导学生将职业规划贯穿大学全程，与专业学习有机结合。认真研究和制定推进学生就业创业具体工作措施，形成全体教职工关心学生成长成才，促进学生就业创业的良好局面。</w:t>
      </w:r>
    </w:p>
    <w:p>
      <w:pPr>
        <w:ind w:firstLine="640" w:firstLineChars="200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二、有关要求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楷体_GB2312" w:eastAsia="仿宋_GB2312" w:cs="楷体_GB2312"/>
          <w:sz w:val="32"/>
          <w:szCs w:val="32"/>
        </w:rPr>
        <w:t xml:space="preserve">  </w:t>
      </w: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（一）加强领导，明确责任。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师友·学友行动”是“三严三实”专题教育的有效载体，是改进工作作风、打造党建品牌的有益尝试。校领导要切实加强对联系学院、分管部门的工作指导和活动督导，各学院院长和书记是行动的第一责任人，要在准确掌握学生需求的基础上，认真总结上一轮“师友·学友行动”经验，结合活动主题和学科专业特点制定明确具体、便于考核的“联促”方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特别是要充分调动专任教师踊跃参与到行动中来，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并认真组织实施。各部门要坚持主动为学院服务，主动了解、参与和帮助学院解决问题、开展工作。纪委（监察处）负责活动的督促检查，检查情况将纳入党风廉政建设和工作作风专项整治检查考核内容。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楷体_GB2312" w:eastAsia="仿宋_GB2312" w:cs="楷体_GB2312"/>
          <w:sz w:val="32"/>
          <w:szCs w:val="32"/>
        </w:rPr>
        <w:t xml:space="preserve">  </w:t>
      </w: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（二）问题导向，突出实效</w:t>
      </w:r>
      <w:r>
        <w:rPr>
          <w:rFonts w:hint="eastAsia" w:ascii="楷体_GB2312" w:hAnsi="仿宋_GB2312" w:eastAsia="楷体_GB2312" w:cs="仿宋_GB2312"/>
          <w:bCs/>
        </w:rPr>
        <w:t>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为确保活动不虚、不空、不偏、不走过场，学校将坚持问题导向，及时收集梳理师生反映的突出问题，及时公布整改落实情况，接受广大师生的监督。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    </w:t>
      </w: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（三）狠抓落实，凸显特色。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各学院、各部门要采取各种方式加大对“师友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学友行动”的宣传力度，要结合单位实际，在抓落实上出实招，学校将定期召开“师友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学友行动”推进会，交流经验、查找不足、发现问题、积极改进。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请各学院、各部门于11月4日前将“师友·学友行动”实施方案报联系校领导审批后，送纪委（监察处）和组织人事部，并于每月25日前将本月活动开展情况报组织</w:t>
      </w:r>
      <w:r>
        <w:rPr>
          <w:rFonts w:hint="eastAsia" w:ascii="仿宋_GB2312" w:hAnsi="黑体" w:eastAsia="仿宋_GB2312" w:cs="黑体"/>
          <w:sz w:val="32"/>
          <w:szCs w:val="32"/>
        </w:rPr>
        <w:t>人事部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人：毕松涛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联系电话：87943840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电子邮箱：bisongtao@qq.com.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附件：校领导、职能部门联系教学学院情况一览表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</w:t>
      </w:r>
    </w:p>
    <w:tbl>
      <w:tblPr>
        <w:tblStyle w:val="5"/>
        <w:tblpPr w:leftFromText="180" w:rightFromText="180" w:vertAnchor="text" w:horzAnchor="page" w:tblpX="538" w:tblpY="222"/>
        <w:tblOverlap w:val="never"/>
        <w:tblW w:w="1543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4665"/>
        <w:gridCol w:w="3090"/>
        <w:gridCol w:w="1350"/>
        <w:gridCol w:w="1365"/>
        <w:gridCol w:w="1005"/>
        <w:gridCol w:w="1530"/>
        <w:gridCol w:w="11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5439" w:type="dxa"/>
            <w:gridSpan w:val="8"/>
            <w:vAlign w:val="center"/>
          </w:tcPr>
          <w:p>
            <w:pPr>
              <w:adjustRightInd w:val="0"/>
              <w:snapToGrid w:val="0"/>
              <w:ind w:firstLine="629"/>
              <w:textAlignment w:val="center"/>
              <w:rPr>
                <w:rFonts w:ascii="黑体" w:hAnsi="黑体" w:eastAsia="黑体" w:cs="方正小标宋简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 xml:space="preserve">                 </w:t>
            </w:r>
          </w:p>
          <w:p>
            <w:pPr>
              <w:snapToGrid w:val="0"/>
              <w:spacing w:line="300" w:lineRule="auto"/>
              <w:ind w:firstLine="630"/>
              <w:jc w:val="center"/>
              <w:textAlignment w:val="center"/>
              <w:rPr>
                <w:rFonts w:ascii="黑体" w:hAnsi="黑体" w:eastAsia="黑体" w:cs="方正小标宋简体"/>
                <w:color w:val="000000"/>
                <w:szCs w:val="32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校领导、职能部门联系教学学院情况一览表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330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color w:val="000000"/>
                <w:kern w:val="0"/>
                <w:sz w:val="28"/>
                <w:szCs w:val="28"/>
              </w:rPr>
              <w:t>校领导</w:t>
            </w:r>
          </w:p>
        </w:tc>
        <w:tc>
          <w:tcPr>
            <w:tcW w:w="4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color w:val="000000"/>
                <w:kern w:val="0"/>
                <w:sz w:val="28"/>
                <w:szCs w:val="28"/>
              </w:rPr>
              <w:t>职能部门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color w:val="000000"/>
                <w:kern w:val="0"/>
                <w:sz w:val="28"/>
                <w:szCs w:val="28"/>
              </w:rPr>
              <w:t>联系学院</w:t>
            </w:r>
          </w:p>
        </w:tc>
        <w:tc>
          <w:tcPr>
            <w:tcW w:w="525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方正小标宋简体"/>
                <w:color w:val="000000"/>
                <w:sz w:val="28"/>
                <w:szCs w:val="28"/>
              </w:rPr>
              <w:t>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307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color w:val="000000"/>
                <w:sz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</w:rPr>
              <w:t>班级数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</w:rPr>
              <w:t>学生数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color w:val="000000"/>
                <w:sz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</w:rPr>
              <w:t>本科班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</w:rPr>
              <w:t>本科学生数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370" w:hRule="atLeast"/>
        </w:trPr>
        <w:tc>
          <w:tcPr>
            <w:tcW w:w="12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张国秀</w:t>
            </w:r>
          </w:p>
        </w:tc>
        <w:tc>
          <w:tcPr>
            <w:tcW w:w="46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组织人事部（党校）</w:t>
            </w:r>
          </w:p>
        </w:tc>
        <w:tc>
          <w:tcPr>
            <w:tcW w:w="3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11</w:t>
            </w:r>
          </w:p>
        </w:tc>
        <w:tc>
          <w:tcPr>
            <w:tcW w:w="1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462</w:t>
            </w: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192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405" w:hRule="atLeast"/>
        </w:trPr>
        <w:tc>
          <w:tcPr>
            <w:tcW w:w="1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6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财务处、后勤集团（资产经营公司）、书刊发行公司</w:t>
            </w:r>
          </w:p>
        </w:tc>
        <w:tc>
          <w:tcPr>
            <w:tcW w:w="3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15</w:t>
            </w:r>
          </w:p>
        </w:tc>
        <w:tc>
          <w:tcPr>
            <w:tcW w:w="1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671</w:t>
            </w: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354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460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胡仲军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学校办公室（督查室、校友会办公室）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物理与机电工程学院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367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258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415" w:hRule="atLeast"/>
        </w:trPr>
        <w:tc>
          <w:tcPr>
            <w:tcW w:w="1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科研处、学科建设办公室（研究生处）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462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412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44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许邦官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41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李建勇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发展规划与建设处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建筑与材料工程学院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263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156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41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陈秋中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招生与就业处、期刊社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200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34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黄  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学工部（学工处）、团委、人民武装部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化学与生命科学学院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274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231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349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夏  力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教务处（语委办）、质量与绩效评估处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数学与经济学院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305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264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34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国际交流合作处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国际学院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93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60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胡  兴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教师教育学院、图书馆（档案馆、信息化办公室）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、资产管理处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539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351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39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左林霞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宣传部、统战部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440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292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338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周  忠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综合治理与安全保卫处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111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111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rHeight w:val="338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小计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4239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2943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5" w:type="default"/>
      <w:footerReference r:id="rId6" w:type="even"/>
      <w:pgSz w:w="16840" w:h="11907" w:orient="landscape"/>
      <w:pgMar w:top="1531" w:right="1440" w:bottom="1531" w:left="1440" w:header="851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37880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wordWrap w:val="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 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37879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numPr>
            <w:ilvl w:val="0"/>
            <w:numId w:val="2"/>
          </w:num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3"/>
      </w:numPr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4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  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4"/>
      </w:num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6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74621801">
    <w:nsid w:val="7BA83769"/>
    <w:multiLevelType w:val="multilevel"/>
    <w:tmpl w:val="7BA83769"/>
    <w:lvl w:ilvl="0" w:tentative="1">
      <w:start w:val="1"/>
      <w:numFmt w:val="bullet"/>
      <w:lvlText w:val="—"/>
      <w:lvlJc w:val="left"/>
      <w:pPr>
        <w:ind w:left="435" w:hanging="360"/>
      </w:pPr>
      <w:rPr>
        <w:rFonts w:hint="eastAsia" w:ascii="宋体" w:hAnsi="宋体" w:eastAsia="宋体" w:cs="Times New Roman"/>
        <w:sz w:val="28"/>
      </w:rPr>
    </w:lvl>
    <w:lvl w:ilvl="1" w:tentative="1">
      <w:start w:val="1"/>
      <w:numFmt w:val="bullet"/>
      <w:lvlText w:val=""/>
      <w:lvlJc w:val="left"/>
      <w:pPr>
        <w:ind w:left="915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335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755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75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95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015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435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855" w:hanging="420"/>
      </w:pPr>
      <w:rPr>
        <w:rFonts w:hint="default" w:ascii="Wingdings" w:hAnsi="Wingdings"/>
      </w:rPr>
    </w:lvl>
  </w:abstractNum>
  <w:abstractNum w:abstractNumId="1868367568">
    <w:nsid w:val="6F5D06D0"/>
    <w:multiLevelType w:val="multilevel"/>
    <w:tmpl w:val="6F5D06D0"/>
    <w:lvl w:ilvl="0" w:tentative="1">
      <w:start w:val="1"/>
      <w:numFmt w:val="bullet"/>
      <w:lvlText w:val="—"/>
      <w:lvlJc w:val="left"/>
      <w:pPr>
        <w:ind w:left="540" w:hanging="360"/>
      </w:pPr>
      <w:rPr>
        <w:rFonts w:hint="eastAsia" w:ascii="宋体" w:hAnsi="宋体" w:eastAsia="宋体" w:cs="Times New Roman"/>
        <w:sz w:val="28"/>
      </w:rPr>
    </w:lvl>
    <w:lvl w:ilvl="1" w:tentative="1">
      <w:start w:val="1"/>
      <w:numFmt w:val="bullet"/>
      <w:lvlText w:val=""/>
      <w:lvlJc w:val="left"/>
      <w:pPr>
        <w:ind w:left="102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86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28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70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12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54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960" w:hanging="420"/>
      </w:pPr>
      <w:rPr>
        <w:rFonts w:hint="default" w:ascii="Wingdings" w:hAnsi="Wingdings"/>
      </w:rPr>
    </w:lvl>
  </w:abstractNum>
  <w:abstractNum w:abstractNumId="1167549350">
    <w:nsid w:val="459763A6"/>
    <w:multiLevelType w:val="multilevel"/>
    <w:tmpl w:val="459763A6"/>
    <w:lvl w:ilvl="0" w:tentative="1">
      <w:start w:val="1"/>
      <w:numFmt w:val="bullet"/>
      <w:lvlText w:val="—"/>
      <w:lvlJc w:val="left"/>
      <w:pPr>
        <w:ind w:left="435" w:hanging="360"/>
      </w:pPr>
      <w:rPr>
        <w:rFonts w:hint="eastAsia" w:ascii="宋体" w:hAnsi="宋体" w:eastAsia="宋体" w:cs="Times New Roman"/>
      </w:rPr>
    </w:lvl>
    <w:lvl w:ilvl="1" w:tentative="1">
      <w:start w:val="1"/>
      <w:numFmt w:val="bullet"/>
      <w:lvlText w:val=""/>
      <w:lvlJc w:val="left"/>
      <w:pPr>
        <w:ind w:left="915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335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755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75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95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015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435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855" w:hanging="420"/>
      </w:pPr>
      <w:rPr>
        <w:rFonts w:hint="default" w:ascii="Wingdings" w:hAnsi="Wingdings"/>
      </w:rPr>
    </w:lvl>
  </w:abstractNum>
  <w:abstractNum w:abstractNumId="443429175">
    <w:nsid w:val="1A6E3137"/>
    <w:multiLevelType w:val="multilevel"/>
    <w:tmpl w:val="1A6E3137"/>
    <w:lvl w:ilvl="0" w:tentative="1">
      <w:start w:val="1"/>
      <w:numFmt w:val="bullet"/>
      <w:lvlText w:val="—"/>
      <w:lvlJc w:val="left"/>
      <w:pPr>
        <w:ind w:left="540" w:hanging="360"/>
      </w:pPr>
      <w:rPr>
        <w:rFonts w:hint="eastAsia" w:ascii="宋体" w:hAnsi="宋体" w:eastAsia="宋体" w:cs="Times New Roman"/>
        <w:sz w:val="28"/>
      </w:rPr>
    </w:lvl>
    <w:lvl w:ilvl="1" w:tentative="1">
      <w:start w:val="1"/>
      <w:numFmt w:val="bullet"/>
      <w:lvlText w:val=""/>
      <w:lvlJc w:val="left"/>
      <w:pPr>
        <w:ind w:left="102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86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28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70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12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54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960" w:hanging="420"/>
      </w:pPr>
      <w:rPr>
        <w:rFonts w:hint="default" w:ascii="Wingdings" w:hAnsi="Wingdings"/>
      </w:rPr>
    </w:lvl>
  </w:abstractNum>
  <w:num w:numId="1">
    <w:abstractNumId w:val="2074621801"/>
  </w:num>
  <w:num w:numId="2">
    <w:abstractNumId w:val="1868367568"/>
  </w:num>
  <w:num w:numId="3">
    <w:abstractNumId w:val="1167549350"/>
  </w:num>
  <w:num w:numId="4">
    <w:abstractNumId w:val="4434291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F9C"/>
    <w:rsid w:val="000D5421"/>
    <w:rsid w:val="001D460B"/>
    <w:rsid w:val="003E7A99"/>
    <w:rsid w:val="004C4E75"/>
    <w:rsid w:val="004D7904"/>
    <w:rsid w:val="00560032"/>
    <w:rsid w:val="00577750"/>
    <w:rsid w:val="005B6A40"/>
    <w:rsid w:val="00681209"/>
    <w:rsid w:val="00772D4E"/>
    <w:rsid w:val="00991B95"/>
    <w:rsid w:val="009D7F9C"/>
    <w:rsid w:val="00B60630"/>
    <w:rsid w:val="00C07F71"/>
    <w:rsid w:val="00C922E5"/>
    <w:rsid w:val="00CB1343"/>
    <w:rsid w:val="00D834BD"/>
    <w:rsid w:val="00DE0308"/>
    <w:rsid w:val="00E039AA"/>
    <w:rsid w:val="00E53AAA"/>
    <w:rsid w:val="00F0100D"/>
    <w:rsid w:val="061959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ubtle Reference"/>
    <w:basedOn w:val="4"/>
    <w:qFormat/>
    <w:uiPriority w:val="31"/>
    <w:rPr>
      <w:smallCaps/>
      <w:color w:val="C0504D" w:themeColor="accent2"/>
      <w:u w:val="single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4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529</Words>
  <Characters>3021</Characters>
  <Lines>25</Lines>
  <Paragraphs>7</Paragraphs>
  <TotalTime>0</TotalTime>
  <ScaleCrop>false</ScaleCrop>
  <LinksUpToDate>false</LinksUpToDate>
  <CharactersWithSpaces>3543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2015-10-23T01:38:00Z</dcterms:created>
  <dc:creator>lenovo</dc:creator>
  <cp:lastModifiedBy>Administrator</cp:lastModifiedBy>
  <cp:lastPrinted>2015-10-23T03:06:00Z</cp:lastPrinted>
  <dcterms:modified xsi:type="dcterms:W3CDTF">2016-04-08T01:54:58Z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